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0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049E0">
              <w:rPr>
                <w:rFonts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049E0">
        <w:rPr>
          <w:rFonts w:ascii="Arial" w:hAnsi="Arial" w:cs="Arial"/>
          <w:b/>
          <w:color w:val="212529"/>
          <w:shd w:val="clear" w:color="auto" w:fill="FFFFFF"/>
        </w:rPr>
        <w:t>В Иркутской области растет спрос на электронные услуги Росреестра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Управлением Росреестра по Иркутской области организован и проведен практический семинар по обучению порядку подачи документов на регистрацию прав на недвижимость в электронном виде.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На семинаре как в очном, так и в онлайн формате присутствовали сотрудники компаний золотодобывающей, транспортной и энергетической отраслей, входящих в ГК Полюс. Регионы присутствия указанных компаний - Иркутская область, Республика Якутия, Хабаровский край, Красноярский край.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Сотрудники Управления Росреестра продемонстрировали работу в личном кабинете правообладателя на официальном сайте Росреестра. Были разобраны конкретные ситуации: постановка на кадастровый учет и регистрация права, регистрация перехода права, регистрация договора аренды, подача дополнительных документов и т.д.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Как пояснила исполняющая обязанности заместителя руководителя Управления Росреестра по Иркутской области Юлия Валерьевна Яхненко, подобные обучения проводятся Управлением постоянно, ведь повышение доли государственных услуг, оказанных в электронном виде, - это одна из приоритетных задач, поставленных федеральными национальными проектами в области цифровизации.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Кстати, статистические данные свидетельствуют о том, что спрос на электронные услуги в Иркутской области постоянно растет.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 xml:space="preserve">Еще в 2021 году этот показатель составлял 45 %, в 2022 году – 50 %, а по состоянию на 1 октября 2023 года почти 60 % всех заявлений на кадастровый учет и регистрацию прав на недвижимость подаются именно в электронном виде. </w:t>
      </w:r>
    </w:p>
    <w:p w:rsidR="00BB31F7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Этому способствует также и то, что для пакетов документов, поступающих в электронном виде, Управление сократило срок кадастрового учета и регистрации прав до 1 рабочего дня.</w:t>
      </w:r>
    </w:p>
    <w:p w:rsidR="004049E0" w:rsidRPr="00D80C81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DC2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2023-10-05T07:58:00Z</cp:lastPrinted>
  <dcterms:created xsi:type="dcterms:W3CDTF">2023-10-12T06:02:00Z</dcterms:created>
  <dcterms:modified xsi:type="dcterms:W3CDTF">2023-10-12T06:02:00Z</dcterms:modified>
</cp:coreProperties>
</file>